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1891</w:t>
        <w:t xml:space="preserve">.  </w:t>
      </w:r>
      <w:r>
        <w:rPr>
          <w:b/>
        </w:rPr>
        <w:t xml:space="preserve">Allagash Wilderness Waterway Advisory Council; established</w:t>
      </w:r>
    </w:p>
    <w:p>
      <w:pPr>
        <w:jc w:val="both"/>
        <w:spacing w:before="100" w:after="100"/>
        <w:ind w:start="360"/>
      </w:pPr>
      <w:r>
        <w:rPr>
          <w:b/>
        </w:rPr>
        <w:t>(REALLOCATED TO TITLE 12, SECTION 1890-A)</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146, §3 (NEW). PL 2007, c. 240, Pt. NN, §2 (NEW). PL 2007, c. 695, Pt. A, §12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§1891. Allagash Wilderness Waterway Advisory Council;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§1891. Allagash Wilderness Waterway Advisory Council;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§1891. ALLAGASH WILDERNESS WATERWAY ADVISORY COUNCIL;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