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9-1313</w:t>
        <w:t xml:space="preserve">.  </w:t>
      </w:r>
      <w:r>
        <w:rPr>
          <w:b/>
        </w:rPr>
        <w:t xml:space="preserve">When possession by or delivery to secured party perfects security interest without filing</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w:t>
      </w:r>
      <w:r>
        <w:t>section 8‑1301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§38 (AMD); PL 2009, c. 324, Pt. B, §48 (AFF).]</w:t>
      </w:r>
    </w:p>
    <w:p>
      <w:pPr>
        <w:jc w:val="both"/>
        <w:spacing w:before="100" w:after="0"/>
        <w:ind w:start="360"/>
        <w:ind w:firstLine="360"/>
      </w:pPr>
      <w:r>
        <w:rPr>
          <w:b/>
        </w:rPr>
        <w:t>(2)</w:t>
        <w:t xml:space="preserve">.  </w:t>
      </w:r>
      <w:r>
        <w:rPr>
          <w:b/>
        </w:rPr>
      </w:r>
      <w:r>
        <w:t xml:space="preserve"> </w:t>
      </w:r>
      <w:r>
        <w:t xml:space="preserve">With respect to goods covered by a certificate of title issued by this State, a secured party may perfect a security interest in the goods by taking possession of the goods only in the circumstances described in </w:t>
      </w:r>
      <w:r>
        <w:t>Section 9‑1316,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jc w:val="both"/>
        <w:spacing w:before="100" w:after="0"/>
        <w:ind w:start="720"/>
      </w:pPr>
      <w:r>
        <w:rPr/>
        <w:t>(a)</w:t>
        <w:t xml:space="preserve">.  </w:t>
      </w:r>
      <w:r>
        <w:rPr/>
      </w:r>
      <w:r>
        <w:t xml:space="preserve">The person in possession authenticates a record acknowledging that it holds possession of the collateral for the secured party's benefit;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takes possession of the collateral after having authenticated a record acknowledging that it will hold possession of collateral for the secured party's benefit.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perfection of a security interest depends upon possession of the collateral by a secured party, perfection occurs no earlier than the time the secured party takes possession and continues only while the secured party retains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a certificated security in registered form is perfected by delivery when delivery of the certificated security occurs under </w:t>
      </w:r>
      <w:r>
        <w:t>section 8‑1301</w:t>
      </w:r>
      <w:r>
        <w:t xml:space="preserve"> and remains perfected by delivery until the debtor obtains possession of the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person in possession of collateral is not required to acknowledge that it holds possession for a secured party's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If a person acknowledges that it holds possession for the secured party's benefit:</w:t>
      </w:r>
    </w:p>
    <w:p>
      <w:pPr>
        <w:jc w:val="both"/>
        <w:spacing w:before="100" w:after="0"/>
        <w:ind w:start="720"/>
      </w:pPr>
      <w:r>
        <w:rPr/>
        <w:t>(a)</w:t>
        <w:t xml:space="preserve">.  </w:t>
      </w:r>
      <w:r>
        <w:rPr/>
      </w:r>
      <w:r>
        <w:t xml:space="preserve">The acknowledgment is effective under </w:t>
      </w:r>
      <w:r>
        <w:t>subsection (3)</w:t>
      </w:r>
      <w:r>
        <w:t xml:space="preserve"> or </w:t>
      </w:r>
      <w:r>
        <w:t>section 8‑1301, subsection (1)</w:t>
      </w:r>
      <w:r>
        <w:t xml:space="preserve">, even if the acknowledgment violates the rights of a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Unless the person otherwise agrees or law other than this Article otherwise provides, the person does not owe any duty to the secured party and is not required to confirm the acknowledgment to another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w:t>
        <w:t xml:space="preserve">.  </w:t>
      </w:r>
      <w:r>
        <w:rPr>
          <w:b/>
        </w:rPr>
      </w:r>
      <w:r>
        <w:t xml:space="preserve"> </w:t>
      </w:r>
      <w:r>
        <w:t xml:space="preserve">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jc w:val="both"/>
        <w:spacing w:before="100" w:after="0"/>
        <w:ind w:start="720"/>
      </w:pPr>
      <w:r>
        <w:rPr/>
        <w:t>(a)</w:t>
        <w:t xml:space="preserve">.  </w:t>
      </w:r>
      <w:r>
        <w:rPr/>
      </w:r>
      <w:r>
        <w:t xml:space="preserve">To hold possession of the collateral for the secured party's benefit;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redeliver the collateral to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secured party does not relinquish possession, even if a delivery under </w:t>
      </w:r>
      <w:r>
        <w:t>subsection (8)</w:t>
      </w:r>
      <w:r>
        <w:t xml:space="preserve"> violates the rights of a debtor.  A person to which collateral is delivered under </w:t>
      </w:r>
      <w:r>
        <w:t>subsection (8)</w:t>
      </w:r>
      <w:r>
        <w:t xml:space="preserve"> does not owe any duty to the secured party and is not required to confirm the delivery to another person unless the person otherwise agrees or law other than this Article otherwise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§38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§9-1313. When possession by or delivery to secured party perfects security interest without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§9-1313. When possession by or delivery to secured party perfects security interest without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§9-1313. WHEN POSSESSION BY OR DELIVERY TO SECURED PARTY PERFECTS SECURITY INTEREST WITHOUT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