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973</w:t>
        <w:t xml:space="preserve">.  </w:t>
      </w:r>
      <w:r>
        <w:rPr>
          <w:b/>
        </w:rPr>
        <w:t xml:space="preserve">Conflicts of interest</w:t>
      </w:r>
    </w:p>
    <w:p>
      <w:pPr>
        <w:jc w:val="both"/>
        <w:spacing w:before="100" w:after="100"/>
        <w:ind w:start="360"/>
        <w:ind w:firstLine="360"/>
      </w:pPr>
      <w:r>
        <w:rPr/>
      </w:r>
      <w:r>
        <w:rPr/>
      </w:r>
      <w:r>
        <w:t xml:space="preserve">Notwithstanding </w:t>
      </w:r>
      <w:r>
        <w:t>Title 5, section 18, subsection 1, paragraph B</w:t>
      </w:r>
      <w:r>
        <w:t xml:space="preserve">, each member of the authority and each employee, contractor, agent or other representative of the authority is deemed an "executive employee" solely for purposes of </w:t>
      </w:r>
      <w:r>
        <w:t>Title 5, section 18</w:t>
      </w:r>
      <w:r>
        <w:t xml:space="preserve">, and for no other purpose, except that the chief executive officer in addition is deemed an "executive employee" for purposes of </w:t>
      </w:r>
      <w:r>
        <w:t>Title 5, section 19</w:t>
      </w:r>
      <w:r>
        <w:t xml:space="preserve">. </w:t>
      </w:r>
      <w:r>
        <w:t>Title 17, section 3104</w:t>
      </w:r>
      <w:r>
        <w:t xml:space="preserve"> does not apply to any of those representatives.</w:t>
      </w:r>
      <w:r>
        <w:t xml:space="preserve">  </w:t>
      </w:r>
      <w:r xmlns:wp="http://schemas.openxmlformats.org/drawingml/2010/wordprocessingDrawing" xmlns:w15="http://schemas.microsoft.com/office/word/2012/wordml">
        <w:rPr>
          <w:rFonts w:ascii="Arial" w:hAnsi="Arial" w:cs="Arial"/>
          <w:sz w:val="22"/>
          <w:szCs w:val="22"/>
        </w:rPr>
        <w:t xml:space="preserve">[PL 2001, c. 417,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§6 (NEW). PL 1985, c. 344, §22 (RPR). PL 1989, c. 598, §7 (AMD). PL 1989, c. 698, §8 (AMD). PL 1993, c. 359, §C5 (AMD). PL 1993, c. 460, §3 (AMD). PL 1993, c. 460, §9 (AFF). PL 1995, c. 462, §A16 (RPR). PL 2001, c. 417,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§973. Conflicts of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§973. Conflicts of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§973. CONFLICTS OF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