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163</w:t>
      </w:r>
    </w:p>
    <w:p>
      <w:pPr>
        <w:jc w:val="center"/>
        <w:ind w:start="360"/>
        <w:spacing w:before="300" w:after="300"/>
      </w:pPr>
      <w:r>
        <w:rPr>
          <w:b/>
        </w:rPr>
        <w:t xml:space="preserve">CONVERSION TO FEDERAL OR STATE ASSOCIATION</w:t>
      </w:r>
    </w:p>
    <w:p>
      <w:pPr>
        <w:jc w:val="center"/>
        <w:ind w:start="360"/>
        <w:spacing w:before="300" w:after="300"/>
      </w:pPr>
      <w:r>
        <w:rPr>
          <w:b/>
        </w:rPr>
        <w:t>(REPEALED)</w:t>
      </w:r>
    </w:p>
    <w:p>
      <w:pPr>
        <w:jc w:val="both"/>
        <w:spacing w:before="100" w:after="100"/>
        <w:ind w:start="1080" w:hanging="720"/>
      </w:pPr>
      <w:r>
        <w:rPr>
          <w:b/>
        </w:rPr>
        <w:t>§</w:t>
        <w:t>1961</w:t>
        <w:t xml:space="preserve">.  </w:t>
      </w:r>
      <w:r>
        <w:rPr>
          <w:b/>
        </w:rPr>
        <w:t xml:space="preserve">Federal;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1962</w:t>
        <w:t xml:space="preserve">.  </w:t>
      </w:r>
      <w:r>
        <w:rPr>
          <w:b/>
        </w:rPr>
        <w:t xml:space="preserve">State;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163. CONVERSION TO FEDERAL OR STATE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163. CONVERSION TO FEDERAL OR STATE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163. CONVERSION TO FEDERAL OR STATE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