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7116</w:t>
        <w:t xml:space="preserve">.  </w:t>
      </w:r>
      <w:r>
        <w:rPr>
          <w:b/>
        </w:rPr>
        <w:t xml:space="preserve">Effect on other laws and jurisdiction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411, §2 (NEW). PL 2005, c. 332, §29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§7116. Effect on other laws and jurisdiction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§7116. Effect on other laws and jurisdiction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§7116. EFFECT ON OTHER LAWS AND JURISDICTION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