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Liability for taxes recognized by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Liability for taxes recognized by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Liability for taxes recognized by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 LIABILITY FOR TAXES RECOGNIZED BY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