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5478</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§26 (RPR). PL 2003, c. 389, §20 (AMD). PL 2011, c. 542, Pt. A, §120 (AMD). PL 2013, c. 21,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§5478. Continuation of treatment in a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§5478. Continuation of treatment in a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§5478. CONTINUATION OF TREATMENT IN A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