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694, §§540,541 (AMD). PL 1983, c. 413, §4 (RPR). PL 1987, c. 395, §A109 (AMD). PL 1993, c. 389, §7 (AMD). PL 1999, c. 687, §E3 (AMD). PL 2007, c. 402, Pt. F, §4 (AMD). PL 2013, c. 246,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§213.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§213.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