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18343</w:t>
        <w:t xml:space="preserve">.  </w:t>
      </w:r>
      <w:r>
        <w:rPr>
          <w:b/>
        </w:rPr>
        <w:t xml:space="preserve">Dental radiographer</w:t>
      </w:r>
    </w:p>
    <w:p>
      <w:pPr>
        <w:jc w:val="both"/>
        <w:spacing w:before="100" w:after="100"/>
        <w:ind w:start="360"/>
        <w:ind w:firstLine="360"/>
      </w:pPr>
      <w:r>
        <w:rPr>
          <w:b/>
        </w:rPr>
        <w:t>1</w:t>
        <w:t xml:space="preserve">.  </w:t>
      </w:r>
      <w:r>
        <w:rPr>
          <w:b/>
        </w:rPr>
        <w:t xml:space="preserve">Dental radiographer license.</w:t>
        <w:t xml:space="preserve"> </w:t>
      </w:r>
      <w:r>
        <w:t xml:space="preserve"> </w:t>
      </w:r>
      <w:r>
        <w:t xml:space="preserve">Except as provided in </w:t>
      </w:r>
      <w:r>
        <w:t>section 18347</w:t>
      </w:r>
      <w:r>
        <w:t xml:space="preserve">, an applicant for a dental radiographer license must comply with </w:t>
      </w:r>
      <w:r>
        <w:t>section 18341</w:t>
      </w:r>
      <w:r>
        <w:t xml:space="preserve"> and must provide:</w:t>
      </w:r>
    </w:p>
    <w:p>
      <w:pPr>
        <w:jc w:val="both"/>
        <w:spacing w:before="100" w:after="0"/>
        <w:ind w:start="720"/>
      </w:pPr>
      <w:r>
        <w:rPr/>
        <w:t>A</w:t>
        <w:t xml:space="preserve">.  </w:t>
      </w:r>
      <w:r>
        <w:rPr/>
      </w:r>
      <w:r>
        <w:t xml:space="preserve">Verification of a high school diploma or its equivalent as determined by the board;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Verification of passing an examination in dental radiologic technique and safety required by board rule.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§18343. Dental radiographer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§18343. Dental radiographer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§18343. DENTAL RADIOGRAPHER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