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§§1,2 (AMD). PL 1975, c. 463, §3 (RPR). PL 1977, c. 398, §10 (RPR). PL 1977, c. 694, §573 (AMD). PL 1977, c. 696, §239 (RAL). PL 1979, c. 127, §180 (AMD). PL 1981, c. 703, §§A49,A50 (AMD). PL 1983, c. 553, §46 (AMD). PL 1983, c. 812, §209 (AMD). PL 1989, c. 503, §B129 (AMD). RR 1993, c. 1, §§84,85 (COR).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