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Partnership property</w:t>
      </w:r>
    </w:p>
    <w:p>
      <w:pPr>
        <w:jc w:val="both"/>
        <w:spacing w:before="100" w:after="100"/>
        <w:ind w:start="360"/>
        <w:ind w:firstLine="360"/>
      </w:pPr>
      <w:r>
        <w:rPr/>
      </w:r>
      <w:r>
        <w:rPr/>
      </w:r>
      <w:r>
        <w:t xml:space="preserve">Property acquired by a partnership is property of the partnership and not of the partners individually.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§1023. Partnership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Partnership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§1023. PARTNERSHIP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