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2676</w:t>
        <w:t xml:space="preserve">.  </w:t>
      </w:r>
      <w:r>
        <w:rPr>
          <w:b/>
        </w:rPr>
        <w:t xml:space="preserve">Interstate police assistance</w:t>
      </w:r>
    </w:p>
    <w:p>
      <w:pPr>
        <w:jc w:val="both"/>
        <w:spacing w:before="100" w:after="100"/>
        <w:ind w:start="360"/>
        <w:ind w:firstLine="360"/>
      </w:pPr>
      <w:r>
        <w:rPr/>
      </w:r>
      <w:r>
        <w:rPr/>
      </w:r>
      <w:r>
        <w:t xml:space="preserve">A duly authorized police officer of a neighboring state may exercise all statutory authority under </w:t>
      </w:r>
      <w:r>
        <w:t>section 2671</w:t>
      </w:r>
      <w:r>
        <w:t xml:space="preserve"> within this State, provided that the chief law enforcement officer of the requesting municipality has executed with the chief law enforcement officer of the responding municipality a written agreement which sets forth the terms and conditions under which assistance may be requested or rendered.</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w:pPr>
        <w:jc w:val="both"/>
        <w:spacing w:before="100" w:after="100"/>
        <w:ind w:start="360"/>
        <w:ind w:firstLine="360"/>
      </w:pPr>
      <w:r>
        <w:rPr/>
      </w:r>
      <w:r>
        <w:rPr/>
      </w:r>
      <w:r>
        <w:t xml:space="preserve">The executed agreement shall constitute authorization for every request for assistance, and for any assistance rendered in accordance with the terms and conditions of the written agreement, regardless of whether the responding police officer is named in the agreement.  In an emergency situation, the ranking on-duty law enforcement officer of the requesting municipality is authorized to make an oral request for assistance to the ranking on-duty law enforcement officer in the responding municipality, subject to the terms and conditions of the written agreement, and the responding police officer may exercise all statutory authority under </w:t>
      </w:r>
      <w:r>
        <w:t>section 2671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w:pPr>
        <w:jc w:val="both"/>
        <w:spacing w:before="100" w:after="100"/>
        <w:ind w:start="360"/>
        <w:ind w:firstLine="360"/>
      </w:pPr>
      <w:r>
        <w:rPr/>
      </w:r>
      <w:r>
        <w:rPr/>
      </w:r>
      <w:r>
        <w:t xml:space="preserve">The written agreement shall remain in full force and effect until terminated by the mutual consent of the chief law enforcement officers in each municipality or until 10 days after the chief law enforcement officer of one municipality has received notification from the chief law enforcement officer of the other municipality of that officer's intentions to terminate.</w:t>
      </w:r>
      <w:r>
        <w:t xml:space="preserve">  </w:t>
      </w:r>
      <w:r xmlns:wp="http://schemas.openxmlformats.org/drawingml/2010/wordprocessingDrawing" xmlns:w15="http://schemas.microsoft.com/office/word/2012/wordml">
        <w:rPr>
          <w:rFonts w:ascii="Arial" w:hAnsi="Arial" w:cs="Arial"/>
          <w:sz w:val="22"/>
          <w:szCs w:val="22"/>
        </w:rPr>
        <w:t xml:space="preserve">[PL 1989,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§2676. Interstate police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§2676. Interstate police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§2676. INTERSTATE POLICE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