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Operating after habitual offender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§§C13,14 (AMD). PL 1997, c. 476, §1 (AMD). PL 1997, c. 776, §51 (AMD). PL 2003, c. 452, §§Q90-92 (AMD). PL 2003, c. 452, §X2 (AFF). PL 2003, c. 673, §§TT6,7 (AMD). PL 2005, c. 606,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§2557. Operating after habitual offender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Operating after habitual offender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§2557. OPERATING AFTER HABITUAL OFFENDER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