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4172</w:t>
        <w:t xml:space="preserve">.  </w:t>
      </w:r>
      <w:r>
        <w:rPr>
          <w:b/>
        </w:rPr>
        <w:t xml:space="preserve">Compacts authorized; definitions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develop, participate in the development of, negotiate and enter into one or more interstate compacts on behalf of this State with other states to implement one or more of the purposes set forth in this chapter.  When so entered into, and for so long as it shall remain in force, such a compact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"Adoption assistance state" means the State that is signatory to an adoption assistance agreement in a particular case.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"State" means a State of the United States, the District of Columbia, the Commonwealth of Puerto Rico, the Virgin Islands, Guam, the Commonwealth of the Northern Mariana Islands or a territory or possession of or administered by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"Residence state" means the State of which the child is a resident by virtue of the residence of the adoptive parents.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§4172. Compacts authorized;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§4172. Compacts authorized;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§4172. COMPACTS AUTHORIZED;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