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§1 (AMD). PL 1983, c. 539, §2 (AMD). PL 1985, c. 159, §§2,3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