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4748</w:t>
        <w:t xml:space="preserve">.  </w:t>
      </w:r>
      <w:r>
        <w:rPr>
          <w:b/>
        </w:rPr>
        <w:t xml:space="preserve">Computation of the state-local allocation prior to adjustments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670, §§21,22 (AMD). PL 1981, c. 464, §§22,23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§4748. Computation of the state-local allocation prior to adjustments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§4748. Computation of the state-local allocation prior to adjustments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§4748. COMPUTATION OF THE STATE-LOCAL ALLOCATION PRIOR TO ADJUSTMENTS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