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8901</w:t>
        <w:t xml:space="preserve">.  </w:t>
      </w:r>
      <w:r>
        <w:rPr>
          <w:b/>
        </w:rPr>
        <w:t xml:space="preserve">After-school Program Fund; standards; approval</w:t>
      </w:r>
    </w:p>
    <w:p>
      <w:pPr>
        <w:jc w:val="both"/>
        <w:spacing w:before="100" w:after="100"/>
        <w:ind w:start="360"/>
        <w:ind w:firstLine="360"/>
      </w:pPr>
      <w:r>
        <w:rPr/>
      </w:r>
      <w:r>
        <w:rPr/>
      </w:r>
      <w:r>
        <w:t xml:space="preserve">The After-school Program Fund, referred to in this chapter as "the program fund," is established to encourage the facilitation of high-quality after-school programs in school administrative units throughout the State.  The commissioner shall administer the program fund within the department.  Standards and approval for the allocation and use of program fund money are as follows.</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establish standards consistent with the basic school approval requirements for after-school programs offered at elementary or secondary schools in the State.  In establishing standards for after-school programs, the commissioner may also consider the requirements of the 21st Century Communities Learning Centers program authorized under Title IV, Part B of the federal Elementary and Secondary Education Act of 1965, as amended by the federal No Child Left Behind Act of 2001, 20 United States Code, Chapter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2</w:t>
        <w:t xml:space="preserve">.  </w:t>
      </w:r>
      <w:r>
        <w:rPr>
          <w:b/>
        </w:rPr>
        <w:t xml:space="preserve">Approval.</w:t>
        <w:t xml:space="preserve"> </w:t>
      </w:r>
      <w:r>
        <w:t xml:space="preserve"> </w:t>
      </w:r>
      <w:r>
        <w:t xml:space="preserve">An after-school program may be offered by a school administrative unit with the approval of the commissioner. The commissioner may inspect an after-school program, after which the commissioner shall approve and grant a certificate to a school that maintains approval standards.  The expense of inspection must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§8901. After-school Program Fund; standards;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§8901. After-school Program Fund; standards;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§8901. AFTER-SCHOOL PROGRAM FUND; STANDARDS;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