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Late-filed application for certificate of marriage</w:t>
      </w:r>
    </w:p>
    <w:p>
      <w:pPr>
        <w:jc w:val="both"/>
        <w:spacing w:before="100" w:after="100"/>
        <w:ind w:start="360"/>
        <w:ind w:firstLine="360"/>
      </w:pPr>
      <w:r>
        <w:rPr>
          <w:b/>
        </w:rPr>
        <w:t>1</w:t>
        <w:t xml:space="preserve">.  </w:t>
      </w:r>
      <w:r>
        <w:rPr>
          <w:b/>
        </w:rPr>
        <w:t xml:space="preserve">Application.</w:t>
        <w:t xml:space="preserve"> </w:t>
      </w:r>
      <w:r>
        <w:t xml:space="preserve"> </w:t>
      </w:r>
      <w:r>
        <w:t xml:space="preserve">The parties, or the legal representatives of the parties, to a marriage that occurred more than one year previously may apply for a certificate of marriage under this section by submitting to the State Registrar of Vital Statistics the following:</w:t>
      </w:r>
    </w:p>
    <w:p>
      <w:pPr>
        <w:jc w:val="both"/>
        <w:spacing w:before="100" w:after="0"/>
        <w:ind w:start="720"/>
      </w:pPr>
      <w:r>
        <w:rPr/>
        <w:t>A</w:t>
        <w:t xml:space="preserve">.  </w:t>
      </w:r>
      <w:r>
        <w:rPr/>
      </w:r>
      <w:r>
        <w:t xml:space="preserve">The license and certification statement completed in accordance with </w:t>
      </w:r>
      <w:r>
        <w:t>section 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B</w:t>
        <w:t xml:space="preserve">.  </w:t>
      </w:r>
      <w:r>
        <w:rPr/>
      </w:r>
      <w:r>
        <w:t xml:space="preserve">The required filing fee; and</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C</w:t>
        <w:t xml:space="preserve">.  </w:t>
      </w:r>
      <w:r>
        <w:rPr/>
      </w:r>
      <w:r>
        <w:t xml:space="preserve">An application for a certificate of marriage, which must include, if available, a copy of the marriage intentions obtained from the clerk of the municipality where the intentions were filed and other documents specified in rules adopted by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2</w:t>
        <w:t xml:space="preserve">.  </w:t>
      </w:r>
      <w:r>
        <w:rPr>
          <w:b/>
        </w:rPr>
        <w:t xml:space="preserve">Indication of date of filing.</w:t>
        <w:t xml:space="preserve"> </w:t>
      </w:r>
      <w:r>
        <w:t xml:space="preserve"> </w:t>
      </w:r>
      <w:r>
        <w:t xml:space="preserve">The certificate of marriage issued under this section must be marked "delayed" and must indicate the date that the certificate of marriage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3</w:t>
        <w:t xml:space="preserve">.  </w:t>
      </w:r>
      <w:r>
        <w:rPr>
          <w:b/>
        </w:rPr>
        <w:t xml:space="preserve">Rules.</w:t>
        <w:t xml:space="preserve"> </w:t>
      </w:r>
      <w:r>
        <w:t xml:space="preserve"> </w:t>
      </w:r>
      <w:r>
        <w:t xml:space="preserve">The State Registrar of Vital Statistics shall adopt rules to carry out the purposes of this section. Rules adopted pursuant to this subsection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 Late-filed application for certificate of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Late-filed application for certificate of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§660. LATE-FILED APPLICATION FOR CERTIFICATE OF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