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Administrative enforcement of orders</w:t>
      </w:r>
    </w:p>
    <w:p>
      <w:pPr>
        <w:jc w:val="both"/>
        <w:spacing w:before="100" w:after="0"/>
        <w:ind w:start="360"/>
        <w:ind w:firstLine="360"/>
      </w:pPr>
      <w:r>
        <w:rPr>
          <w:b/>
        </w:rPr>
        <w:t>1</w:t>
        <w:t xml:space="preserve">.  </w:t>
      </w:r>
      <w:r>
        <w:rPr>
          <w:b/>
        </w:rPr>
        <w:t xml:space="preserve">Documents to state information agency.</w:t>
        <w:t xml:space="preserve"> </w:t>
      </w:r>
      <w:r>
        <w:t xml:space="preserve"> </w:t>
      </w:r>
      <w:r>
        <w:t xml:space="preserve">A party residing in another state or a support enforcement agency seeking to enforce a support order or an income-withholding order, or both, issued in another state or a foreign support order shall send the documents required for registering the order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w:pPr>
        <w:jc w:val="both"/>
        <w:spacing w:before="100" w:after="0"/>
        <w:ind w:start="360"/>
        <w:ind w:firstLine="360"/>
      </w:pPr>
      <w:r>
        <w:rPr>
          <w:b/>
        </w:rPr>
        <w:t>2</w:t>
        <w:t xml:space="preserve">.  </w:t>
      </w:r>
      <w:r>
        <w:rPr>
          <w:b/>
        </w:rPr>
        <w:t xml:space="preserve">Consider and enforce.</w:t>
        <w:t xml:space="preserve"> </w:t>
      </w:r>
      <w:r>
        <w:t xml:space="preserve"> </w:t>
      </w:r>
      <w:r>
        <w:t xml:space="preserve">Upon receipt of the documents, the department,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§34 (AMD). PL 2009, c. 95, §59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§3102. Administrative enforcement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Administrative enforcement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§3102. ADMINISTRATIVE ENFORCEMENT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