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5-707</w:t>
        <w:t xml:space="preserve">.  </w:t>
      </w:r>
      <w:r>
        <w:rPr>
          <w:b/>
        </w:rPr>
        <w:t xml:space="preserve">Duties and powers of a public guardian or conservator</w:t>
      </w:r>
    </w:p>
    <w:p>
      <w:pPr>
        <w:jc w:val="both"/>
        <w:spacing w:before="100" w:after="100"/>
        <w:ind w:start="360"/>
        <w:ind w:firstLine="360"/>
      </w:pPr>
      <w:r>
        <w:rPr/>
      </w:r>
      <w:r>
        <w:rPr/>
      </w:r>
      <w:r>
        <w:t xml:space="preserve">A public guardian or conservator has the same powers, rights and duties respecting the individual subject to guardianship or the individual subject to conservatorship as provided for guardians and conservators by the other Parts of this Article except as otherwise specifically provided in this Part, including the following particular provisions.</w:t>
      </w:r>
      <w:r>
        <w:t xml:space="preserve">  </w:t>
      </w:r>
      <w:r xmlns:wp="http://schemas.openxmlformats.org/drawingml/2010/wordprocessingDrawing" xmlns:w15="http://schemas.microsoft.com/office/word/2012/wordml">
        <w:rPr>
          <w:rFonts w:ascii="Arial" w:hAnsi="Arial" w:cs="Arial"/>
          <w:sz w:val="22"/>
          <w:szCs w:val="22"/>
        </w:rPr>
        <w:t xml:space="preserve">[PL 2019, c. 417, Pt. A, §98 (AMD).]</w:t>
      </w:r>
    </w:p>
    <w:p>
      <w:pPr>
        <w:jc w:val="both"/>
        <w:spacing w:before="100" w:after="0"/>
        <w:ind w:start="360"/>
        <w:ind w:firstLine="360"/>
      </w:pPr>
      <w:r>
        <w:rPr>
          <w:b/>
        </w:rPr>
        <w:t>1</w:t>
        <w:t xml:space="preserve">.  </w:t>
      </w:r>
      <w:r>
        <w:rPr>
          <w:b/>
        </w:rPr>
        <w:t xml:space="preserve">Placement in licensed facility; removal.</w:t>
        <w:t xml:space="preserve"> </w:t>
      </w:r>
      <w:r>
        <w:t xml:space="preserve"> </w:t>
      </w:r>
      <w:r>
        <w:t xml:space="preserve">A public guardian may place an individual subject to guardianship in a facility described in </w:t>
      </w:r>
      <w:r>
        <w:t>Title 22, section 1811</w:t>
      </w:r>
      <w:r>
        <w:t xml:space="preserve"> only if the facility is duly licensed.  In the event that the license of any such facility is suspended or revoked, the public guardian having any individual subject to guardianship placed in that facility shall remove the individual and effect an appropriate placement of the individual as soon as practicable after knowledge of the suspension 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Examination and evaluation; report to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3</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4</w:t>
        <w:t xml:space="preserve">.  </w:t>
      </w:r>
      <w:r>
        <w:rPr>
          <w:b/>
        </w:rPr>
        <w:t xml:space="preserve">In absence of kin, autopsy and burial.</w:t>
        <w:t xml:space="preserve"> </w:t>
      </w:r>
      <w:r>
        <w:t xml:space="preserve"> </w:t>
      </w:r>
      <w:r>
        <w:t xml:space="preserve">A public guardian, in the absence of available next of kin, may authorize the performance of an autopsy upon the body of a deceased individual subject to guardianship.  The public guardian, in the absence of available next of kin, or in the event that next of kin refuses to assume responsibility for the deceased individual subject to guardianship, shall cause any deceased individual subject to guardianship to be suitably buried and has authority to expend funds of the individual for that purpose, and in the event the individual is without funds at the time of death, the public guardian shall cause the individual to be suitably buried at public expense, as in the case of the burial of any other deceased indigent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§§98, 99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§5-707. Duties and powers of a public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§5-707. Duties and powers of a public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§5-707. DUTIES AND POWERS OF A PUBLIC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