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ind w:firstLine="360"/>
      </w:pPr>
      <w:r>
        <w:rPr/>
      </w:r>
      <w:r>
        <w:rPr/>
      </w:r>
      <w:r>
        <w:t xml:space="preserve">The estate of a nonresident decedent being administered by a personal representative appointed in this State must, if there is a personal representative of the decedent's domicile willing to receive it, be distributed to the domiciliary personal representative for the benefit of the successors of the decedent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Maine law governs.</w:t>
        <w:t xml:space="preserve"> </w:t>
      </w:r>
      <w:r>
        <w:t xml:space="preserve"> </w:t>
      </w:r>
      <w:r>
        <w:t xml:space="preserve">By virtue of the decedent's will, if any, and applicable choice of law provisions, the successors are identified pursuant to the law of this State without reference to the law of the decedent's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domiciliary personal representative exists.</w:t>
        <w:t xml:space="preserve"> </w:t>
      </w:r>
      <w:r>
        <w:t xml:space="preserve"> </w:t>
      </w:r>
      <w:r>
        <w:t xml:space="preserve">The personal representative of this State, after reasonable inquiry, is unaware of the existence or identity of a domiciliary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Court order.</w:t>
        <w:t xml:space="preserve"> </w:t>
      </w:r>
      <w:r>
        <w:t xml:space="preserve"> </w:t>
      </w:r>
      <w:r>
        <w:t xml:space="preserve">The court orders otherwise in a proceeding for a closing order under </w:t>
      </w:r>
      <w:r>
        <w:t>section 3‑1001</w:t>
      </w:r>
      <w:r>
        <w:t xml:space="preserve"> or incident to the closing of a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other cases, distribution of the estate of a decedent must be made in accordance with the other Parts of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§3-816. Final distribution to domiciliary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§3-816. Final distribution to domiciliary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§3-816. FINAL DISTRIBUTION TO DOMICILIARY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