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Rules and regulations</w:t>
      </w:r>
    </w:p>
    <w:p>
      <w:pPr>
        <w:jc w:val="both"/>
        <w:spacing w:before="100" w:after="100"/>
        <w:ind w:start="360"/>
        <w:ind w:firstLine="360"/>
      </w:pPr>
      <w:r>
        <w:rPr/>
      </w:r>
      <w:r>
        <w:rPr/>
      </w:r>
      <w:r>
        <w:t xml:space="preserve">The Gambling Control Unit may adopt rules, not inconsistent with law, that are necessary for the administration and enforcement of this chapter and for the licensing, registration, conduct and operation of "Beano" or "Bingo" and for the permitting and operation of commercial beano halls.  The Gambling Control Unit may regulate, supervise and exercise general control over the operation of beano and commercial beano halls, including, but not limited to, the payment of prizes and the use of equipment.  In establishing such rules, which are routine technical rules pursuant to </w:t>
      </w:r>
      <w:r>
        <w:t>Title 5, chapter 375, subchapter 2‑A</w:t>
      </w:r>
      <w:r>
        <w:t xml:space="preserve">, the Gambling Control Unit must, in addition to the standards set forth in other provisions of this chapter, use the following standards setting forth conduct, conditions and activity considered undesirable:</w:t>
      </w:r>
      <w:r>
        <w:t xml:space="preserve">  </w:t>
      </w:r>
      <w:r xmlns:wp="http://schemas.openxmlformats.org/drawingml/2010/wordprocessingDrawing" xmlns:w15="http://schemas.microsoft.com/office/word/2012/wordml">
        <w:rPr>
          <w:rFonts w:ascii="Arial" w:hAnsi="Arial" w:cs="Arial"/>
          <w:sz w:val="22"/>
          <w:szCs w:val="22"/>
        </w:rPr>
        <w:t xml:space="preserve">[PL 2017, c. 284, Pt. JJJJJ, §19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"beano" in, at or upon premises which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3</w:t>
        <w:t xml:space="preserve">.  </w:t>
      </w:r>
      <w:r>
        <w:rPr>
          <w:b/>
        </w:rPr>
        <w:t xml:space="preserve">Advertising; solicitation and enticement.</w:t>
        <w:t xml:space="preserve"> </w:t>
      </w:r>
      <w:r>
        <w:t xml:space="preserve"> </w:t>
      </w:r>
      <w:r>
        <w:t xml:space="preserve">Advertising which is obscene, solicitation on a public way of persons to participate in "beano," charging admission or awarding prizes for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180 (AMD). PL 1997, c. 684, §2 (AMD). PL 1999, c. 74, §2 (AMD). PL 2011, c. 301, §1 (AMD). PL 2017, c. 284, Pt. JJJJJ,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§317.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