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4-B</w:t>
        <w:t xml:space="preserve">.  </w:t>
      </w:r>
      <w:r>
        <w:rPr>
          <w:b/>
        </w:rPr>
        <w:t xml:space="preserve">Civil violations</w:t>
      </w:r>
    </w:p>
    <w:p>
      <w:pPr>
        <w:jc w:val="both"/>
        <w:spacing w:before="100" w:after="0"/>
        <w:ind w:start="360"/>
        <w:ind w:firstLine="360"/>
      </w:pPr>
      <w:r>
        <w:rPr>
          <w:b/>
        </w:rPr>
        <w:t>1</w:t>
        <w:t xml:space="preserve">.  </w:t>
      </w:r>
      <w:r>
        <w:rPr>
          <w:b/>
        </w:rPr>
      </w:r>
      <w:r>
        <w:t xml:space="preserve"> </w:t>
      </w:r>
      <w:r>
        <w:t xml:space="preserve">All civil violations are expressly declared not to be criminal offenses.  They are enforceable by the Attorney General, the Attorney General's representative or any other appropriate public official in a civil action to recover what may be designated a fine, penalty or other sanction, or to secure the forfeiture that may be decreed by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§3 (AMD).]</w:t>
      </w:r>
    </w:p>
    <w:p>
      <w:pPr>
        <w:jc w:val="both"/>
        <w:spacing w:before="100" w:after="0"/>
        <w:ind w:start="360"/>
        <w:ind w:firstLine="360"/>
      </w:pPr>
      <w:r>
        <w:rPr>
          <w:b/>
        </w:rPr>
        <w:t>2</w:t>
        <w:t xml:space="preserve">.  </w:t>
      </w:r>
      <w:r>
        <w:rPr>
          <w:b/>
        </w:rPr>
      </w:r>
      <w:r>
        <w:t xml:space="preserve"> </w:t>
      </w:r>
      <w:r>
        <w:t xml:space="preserve">A law or ordinance may be expressly designated as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282, §3 (NEW).]</w:t>
      </w:r>
    </w:p>
    <w:p>
      <w:pPr>
        <w:jc w:val="both"/>
        <w:spacing w:before="100" w:after="0"/>
        <w:ind w:start="360"/>
        <w:ind w:firstLine="360"/>
      </w:pPr>
      <w:r>
        <w:rPr>
          <w:b/>
        </w:rPr>
        <w:t>3</w:t>
        <w:t xml:space="preserve">.  </w:t>
      </w:r>
      <w:r>
        <w:rPr>
          <w:b/>
        </w:rPr>
      </w:r>
      <w:r>
        <w:t xml:space="preserve"> </w:t>
      </w:r>
      <w:r>
        <w:t xml:space="preserve">A law or ordinance which prohibits defined conduct, but does not provide an imprisonment penalty, is a civil violation, enforceable in accordance with </w:t>
      </w:r>
      <w:r>
        <w:t>subsection 1</w:t>
      </w:r>
      <w:r>
        <w:t xml:space="preserve">.  A law or ordinance which is stated to be a criminal violation or which otherwise uses language indicating that it is a crime, but does not provide an imprisonment penalty is a civil violation, enforceable in accordance with </w:t>
      </w:r>
      <w:r>
        <w:t>subsection 1</w:t>
      </w:r>
      <w:r>
        <w:t xml:space="preserve">, unless the law or ordinance is an exception to the operation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282, §3 (NEW).]</w:t>
      </w:r>
    </w:p>
    <w:p>
      <w:pPr>
        <w:jc w:val="both"/>
        <w:spacing w:before="100" w:after="0"/>
        <w:ind w:start="360"/>
        <w:ind w:firstLine="360"/>
      </w:pPr>
      <w:r>
        <w:rPr>
          <w:b/>
        </w:rPr>
        <w:t>4</w:t>
        <w:t xml:space="preserve">.  </w:t>
      </w:r>
      <w:r>
        <w:rPr>
          <w:b/>
        </w:rPr>
      </w:r>
      <w:r>
        <w:t xml:space="preserve"> </w:t>
      </w:r>
      <w:r>
        <w:t xml:space="preserve">Evidence obtained pursuant to an unlawful search and seizure shall not be admissible in a civil violation proceeding arising under </w:t>
      </w:r>
      <w:r>
        <w:t>Title 22, section 2383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282, §3 (NEW). PL 2007, c. 173,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§4-B. Civil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§4-B. Civil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§4-B. CIVIL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