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2615</w:t>
        <w:t xml:space="preserve">.  </w:t>
      </w:r>
      <w:r>
        <w:rPr>
          <w:b/>
        </w:rPr>
        <w:t xml:space="preserve">Questions of fact for court or jury</w:t>
      </w:r>
    </w:p>
    <w:p>
      <w:pPr>
        <w:jc w:val="both"/>
        <w:spacing w:before="100" w:after="100"/>
        <w:ind w:start="360"/>
        <w:ind w:firstLine="360"/>
      </w:pPr>
      <w:r>
        <w:rPr/>
      </w:r>
      <w:r>
        <w:rPr/>
      </w:r>
      <w:r>
        <w:t xml:space="preserve">Any question of fact arising upon such additional allegations may, by consent, be decided by the court or submitted to a jury in such manner as the court directs.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§2615. Questions of fact for court or 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§2615. Questions of fact for court or 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§2615. QUESTIONS OF FACT FOR COURT OR 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