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605. QUO WARRANTO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