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UNIFORM INTERSTATE DEPOSITIONS AND DISCOVERY 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Depositions and Discovery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Foreign jurisdiction.</w:t>
        <w:t xml:space="preserve"> </w:t>
      </w:r>
      <w:r>
        <w:t xml:space="preserve"> </w:t>
      </w:r>
      <w:r>
        <w:t xml:space="preserve">"Foreign jurisdiction" means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Foreign subpoena.</w:t>
        <w:t xml:space="preserve"> </w:t>
      </w:r>
      <w:r>
        <w:t xml:space="preserve"> </w:t>
      </w:r>
      <w:r>
        <w:t xml:space="preserve">"Foreign subpoena" means a subpoena issued under authority of a court of record of a foreign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4</w:t>
        <w:t xml:space="preserve">.  </w:t>
      </w:r>
      <w:r>
        <w:rPr>
          <w:b/>
        </w:rPr>
        <w:t xml:space="preserve">State.</w:t>
        <w:t xml:space="preserve"> </w:t>
      </w:r>
      <w:r>
        <w:t xml:space="preserve"> </w:t>
      </w:r>
      <w:r>
        <w:t xml:space="preserve">"State" means a state of the United States, the District of Columbia, Puerto Rico, the United States Virgin Islands, a federally recognized Indian tribe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5</w:t>
        <w:t xml:space="preserve">.  </w:t>
      </w:r>
      <w:r>
        <w:rPr>
          <w:b/>
        </w:rPr>
        <w:t xml:space="preserve">Subpoena.</w:t>
        <w:t xml:space="preserve"> </w:t>
      </w:r>
      <w:r>
        <w:t xml:space="preserve"> </w:t>
      </w:r>
      <w:r>
        <w:t xml:space="preserve">"Subpoena" means a document, however denominated, issued under authority of a court of record requiring a person to:</w:t>
      </w:r>
    </w:p>
    <w:p>
      <w:pPr>
        <w:jc w:val="both"/>
        <w:spacing w:before="100" w:after="0"/>
        <w:ind w:start="720"/>
      </w:pPr>
      <w:r>
        <w:rPr/>
        <w:t>A</w:t>
        <w:t xml:space="preserve">.  </w:t>
      </w:r>
      <w:r>
        <w:rPr/>
      </w:r>
      <w:r>
        <w:t xml:space="preserve">Attend and give testimony at a deposition;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Produce and permit inspection and copying of designated books, documents, records, electronically stored information or tangible things in the possession, custody or control of the person; or</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C</w:t>
        <w:t xml:space="preserve">.  </w:t>
      </w:r>
      <w:r>
        <w:rPr/>
      </w:r>
      <w:r>
        <w:t xml:space="preserve">Permit inspection of premises under the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403</w:t>
        <w:t xml:space="preserve">.  </w:t>
      </w:r>
      <w:r>
        <w:rPr>
          <w:b/>
        </w:rPr>
        <w:t xml:space="preserve">Issuance of subpoena</w:t>
      </w:r>
    </w:p>
    <w:p>
      <w:pPr>
        <w:jc w:val="both"/>
        <w:spacing w:before="100" w:after="100"/>
        <w:ind w:start="360"/>
        <w:ind w:firstLine="360"/>
      </w:pPr>
      <w:r>
        <w:rPr/>
      </w:r>
      <w:r>
        <w:rPr/>
      </w:r>
      <w:r>
        <w:t xml:space="preserve">The issuance of a subpoena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Request issuance.</w:t>
        <w:t xml:space="preserve"> </w:t>
      </w:r>
      <w:r>
        <w:t xml:space="preserve"> </w:t>
      </w:r>
      <w:r>
        <w:t xml:space="preserve">To request issuance of a subpoena under this section, a party must submit a foreign subpoena to the clerk of a District Court in the district or to the clerk of the Superior Court of the county in which the discovery is to be conducted.  A request for the issuance of a subpoena under this Act does not constitute an appearance in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Submission of foreign subpoena.</w:t>
        <w:t xml:space="preserve"> </w:t>
      </w:r>
      <w:r>
        <w:t xml:space="preserve"> </w:t>
      </w:r>
      <w:r>
        <w:t xml:space="preserve">When a party submits a foreign subpoena to a clerk of court in the State, the clerk, in accordance with that court's procedure, shall promptly issue a subpoena for service upon the person to which the foreign subpoena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A subpoena issued under </w:t>
      </w:r>
      <w:r>
        <w:t>subsection 2</w:t>
      </w:r>
      <w:r>
        <w:t xml:space="preserve"> must:</w:t>
      </w:r>
    </w:p>
    <w:p>
      <w:pPr>
        <w:jc w:val="both"/>
        <w:spacing w:before="100" w:after="0"/>
        <w:ind w:start="720"/>
      </w:pPr>
      <w:r>
        <w:rPr/>
        <w:t>A</w:t>
        <w:t xml:space="preserve">.  </w:t>
      </w:r>
      <w:r>
        <w:rPr/>
      </w:r>
      <w:r>
        <w:t xml:space="preserve">Incorporate the terms used in the foreign subpoena; and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Contain or be accompanied by the names, addresses and telephone numbers of all counsel of record in the proceeding to which the subpoena relates and of any party not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32, §1 (AMD). </w:t>
      </w:r>
    </w:p>
    <w:p>
      <w:pPr>
        <w:jc w:val="both"/>
        <w:spacing w:before="100" w:after="100"/>
        <w:ind w:start="1080" w:hanging="720"/>
      </w:pPr>
      <w:r>
        <w:rPr>
          <w:b/>
        </w:rPr>
        <w:t>§</w:t>
        <w:t>404</w:t>
        <w:t xml:space="preserve">.  </w:t>
      </w:r>
      <w:r>
        <w:rPr>
          <w:b/>
        </w:rPr>
        <w:t xml:space="preserve">Service of subpoena</w:t>
      </w:r>
    </w:p>
    <w:p>
      <w:pPr>
        <w:jc w:val="both"/>
        <w:spacing w:before="100" w:after="100"/>
        <w:ind w:start="360"/>
        <w:ind w:firstLine="360"/>
      </w:pPr>
      <w:r>
        <w:rPr/>
      </w:r>
      <w:r>
        <w:rPr/>
      </w:r>
      <w:r>
        <w:t xml:space="preserve">A subpoena issued by a clerk of court under </w:t>
      </w:r>
      <w:r>
        <w:t>section 403</w:t>
      </w:r>
      <w:r>
        <w:t xml:space="preserve"> must be served in compliance with the Maine Rules of Civil Procedure, Rule 45.</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405</w:t>
        <w:t xml:space="preserve">.  </w:t>
      </w:r>
      <w:r>
        <w:rPr>
          <w:b/>
        </w:rPr>
        <w:t xml:space="preserve">Deposition, production and inspection</w:t>
      </w:r>
    </w:p>
    <w:p>
      <w:pPr>
        <w:jc w:val="both"/>
        <w:spacing w:before="100" w:after="100"/>
        <w:ind w:start="360"/>
        <w:ind w:firstLine="360"/>
      </w:pPr>
      <w:r>
        <w:rPr/>
      </w:r>
      <w:r>
        <w:rPr/>
      </w:r>
      <w:r>
        <w:t xml:space="preserve">The Maine Rules of Civil Procedure and the provisions of </w:t>
      </w:r>
      <w:r>
        <w:t>Title 16, sections 101</w:t>
      </w:r>
      <w:r>
        <w:t xml:space="preserve">, </w:t>
      </w:r>
      <w:r>
        <w:t>102</w:t>
      </w:r>
      <w:r>
        <w:t xml:space="preserve"> and </w:t>
      </w:r>
      <w:r>
        <w:t>251</w:t>
      </w:r>
      <w:r>
        <w:t xml:space="preserve"> apply to depositions and discovery carried out under this Act and subpoenas issued under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406</w:t>
        <w:t xml:space="preserve">.  </w:t>
      </w:r>
      <w:r>
        <w:rPr>
          <w:b/>
        </w:rPr>
        <w:t xml:space="preserve">Application to court</w:t>
      </w:r>
    </w:p>
    <w:p>
      <w:pPr>
        <w:jc w:val="both"/>
        <w:spacing w:before="100" w:after="100"/>
        <w:ind w:start="360"/>
        <w:ind w:firstLine="360"/>
      </w:pPr>
      <w:r>
        <w:rPr/>
      </w:r>
      <w:r>
        <w:rPr/>
      </w:r>
      <w:r>
        <w:t xml:space="preserve">An application to the court for a protective order or to enforce, quash or modify a subpoena issued by a clerk of court under </w:t>
      </w:r>
      <w:r>
        <w:t>section 403</w:t>
      </w:r>
      <w:r>
        <w:t xml:space="preserve"> must comply with the Maine Rules of Civil Procedure and be submitted to the District Court in the district or to the Superior Court of the county in which the discovery is to be or is being conducted.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408</w:t>
        <w:t xml:space="preserve">.  </w:t>
      </w:r>
      <w:r>
        <w:rPr>
          <w:b/>
        </w:rPr>
        <w:t xml:space="preserve">Application to pending actions</w:t>
      </w:r>
    </w:p>
    <w:p>
      <w:pPr>
        <w:jc w:val="both"/>
        <w:spacing w:before="100" w:after="100"/>
        <w:ind w:start="360"/>
        <w:ind w:firstLine="360"/>
      </w:pPr>
      <w:r>
        <w:rPr/>
      </w:r>
      <w:r>
        <w:rPr/>
      </w:r>
      <w:r>
        <w:t xml:space="preserve">Notwithstanding </w:t>
      </w:r>
      <w:r>
        <w:t>Title 1, section 302</w:t>
      </w:r>
      <w:r>
        <w:t xml:space="preserve">, this Act applies to requests for discovery in cases pending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UNIFORM INTERSTATE DEPOSITIONS AND DISCOVERY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UNIFORM INTERSTATE DEPOSITIONS AND DISCOVERY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15. UNIFORM INTERSTATE DEPOSITIONS AND DISCOVERY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