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1-1305</w:t>
        <w:t xml:space="preserve">.  </w:t>
      </w:r>
      <w:r>
        <w:rPr>
          <w:b/>
        </w:rPr>
        <w:t xml:space="preserve">Remedies to be liberally administered</w:t>
      </w:r>
    </w:p>
    <w:p>
      <w:pPr>
        <w:jc w:val="both"/>
        <w:spacing w:before="100" w:after="0"/>
        <w:ind w:start="360"/>
        <w:ind w:firstLine="360"/>
      </w:pPr>
      <w:r>
        <w:rPr>
          <w:b/>
        </w:rPr>
        <w:t>(1)</w:t>
        <w:t xml:space="preserve">.  </w:t>
      </w:r>
      <w:r>
        <w:rPr>
          <w:b/>
        </w:rPr>
      </w:r>
      <w:r>
        <w:t xml:space="preserve"> </w:t>
      </w:r>
      <w:r>
        <w:t xml:space="preserve">The remedies provided by the Uniform Commercial Code must be liberally administered to the end that the aggrieved party may be put in as good a position as if the other party had fully performed but neither consequential or special damages nor penal damages may be had except as specifically provided in the Uniform Commercial Code or by other rule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(2)</w:t>
        <w:t xml:space="preserve">.  </w:t>
      </w:r>
      <w:r>
        <w:rPr>
          <w:b/>
        </w:rPr>
      </w:r>
      <w:r>
        <w:t xml:space="preserve"> </w:t>
      </w:r>
      <w:r>
        <w:t xml:space="preserve">Any right or obligation declared by the Uniform Commercial Code is enforceable by action unless the provision declaring it specifies a different and limited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§1-1305. Remedies to be liberally administered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§1-1305. Remedies to be liberally administered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§1-1305. REMEDIES TO BE LIBERALLY ADMINISTERED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