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1-1204</w:t>
        <w:t xml:space="preserve">.  </w:t>
      </w:r>
      <w:r>
        <w:rPr>
          <w:b/>
        </w:rPr>
        <w:t xml:space="preserve">Value</w:t>
      </w:r>
    </w:p>
    <w:p>
      <w:pPr>
        <w:jc w:val="both"/>
        <w:spacing w:before="100" w:after="100"/>
        <w:ind w:start="360"/>
        <w:ind w:firstLine="360"/>
      </w:pPr>
      <w:r>
        <w:rPr/>
      </w:r>
      <w:r>
        <w:rPr/>
      </w:r>
      <w:r>
        <w:t xml:space="preserve">Except as otherwise provided in </w:t>
      </w:r>
      <w:r>
        <w:t>Articles 3‑A</w:t>
      </w:r>
      <w:r>
        <w:t xml:space="preserve">, </w:t>
      </w:r>
      <w:r>
        <w:t>4</w:t>
      </w:r>
      <w:r>
        <w:t xml:space="preserve"> and </w:t>
      </w:r>
      <w:r>
        <w:t>5‑A</w:t>
      </w:r>
      <w:r>
        <w:t xml:space="preserve">, a person gives value for rights if the person acquires them:</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In return for a binding commitment to extend credit or for the extension of immediately available credit, whether or not drawn upon and whether or not a charge-back is provided for in the event of difficulties in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As security for, or in total or partial satisfaction of, a preexisting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By accepting delivery under a preexisting contract for purchase;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In return for any consideration sufficient to support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§1-1204.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§1-1204.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§1-1204.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